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65DC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8"/>
          <w:szCs w:val="28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Polyclose 2026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s’annonce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à nouveau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rendez-vous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référence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pour la technique des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fenêtres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portes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protections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solaires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façades et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accès</w:t>
      </w:r>
      <w:proofErr w:type="spellEnd"/>
    </w:p>
    <w:p w14:paraId="29DA75F3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Du 14 au 16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janvier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2026, des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professionnels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de toute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l’Europe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se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réuniront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à Gand pour la 22e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édition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de Polyclose – le plus grand salon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du Benelux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consacré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à tout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qui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s’ouvre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se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ferme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. Des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thèmes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le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la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surchauffe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y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occuperont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place plus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importante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que jamais, tout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la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numérisation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l’intégration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des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. Une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nouveauté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marquante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cette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année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: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l’introduction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du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3CEBBAA0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La façade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devient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plus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plus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cœur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fonctionnel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d’un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bâtiment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Non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seulement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tant que carte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esthétique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surtout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barrière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chaleur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bruit et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pertes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d’énergie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Polyclose 2026 y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répond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pleinement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Le salon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présentera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derniers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développements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dans la technique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fenêtres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portes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protections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façades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accès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avec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fil rouge : comment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l’enveloppe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extérieure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détermine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intérieur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3A6373AD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Avec plus de 200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dix pays –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dont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nombre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remarquable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d’acteurs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allemands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italiens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néerlandais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Polyclose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offre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aperçu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complet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coordonné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solutions,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technologies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innovants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Lors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l’édition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précédente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salon 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accueilli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plus de 12.000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dont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plus d’un quart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provenait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Pays-Bas. En 2026,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forte affluence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nouveau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attendue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partie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grâce à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l’élargissement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l’offre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14598EBD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Protections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isolation de façade :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clés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d’une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gestion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climatique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intelligente</w:t>
      </w:r>
      <w:proofErr w:type="spellEnd"/>
    </w:p>
    <w:p w14:paraId="4AC5A8CC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À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époque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où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surchauffe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devient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défi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majeur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les habitations et les bureaux,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protection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d’isolation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façade performants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maillons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essentiels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construction durable. Polyclose 2026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proposera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large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éventail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solutions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innovantes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des protections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textiles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minimalistes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commande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aux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revêtements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façade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avancés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avec couches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isolantes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intégrées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Les solutions de ventilation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côté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façade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restent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également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d’actualité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tout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végétalisés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les technologies de film qui non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seulement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protègent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soleil,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contribuent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aussi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l’esthétique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au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1BE98688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: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valeur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ajoutée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invisible dans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l’urbanisme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compact</w:t>
      </w:r>
    </w:p>
    <w:p w14:paraId="68DAE2E0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Dans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environnement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urbain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plus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plus dense,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l’importance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l’isolation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phonique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ne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cesse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croître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En 2026, Polyclose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mettra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fort accent sur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l’acoustique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niveau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la façade,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notamment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avec du verre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éléments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façade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absorbants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des solutions de ventilation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intégrée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sans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fuite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sonore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Les fabricants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fournisseurs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démontrent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comment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ils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répondent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demande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croissante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calme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dans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environnements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urbains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animés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303E928D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Nouveau :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– se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rendre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visible par la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connaissance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, la vision et les solutions</w:t>
      </w:r>
    </w:p>
    <w:p w14:paraId="6B8909A1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Lors de Polyclose 2026,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sera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organisé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la première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fois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plateforme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connaissance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inspirante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cœur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salon,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où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l’innovation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l’expertise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réseautage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rencontrent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Le Summit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offre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aux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opportunité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supplémentaire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mettre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valeur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non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seulement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produits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aussi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vision,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expertise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solutions – de manière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accessible.</w:t>
      </w:r>
    </w:p>
    <w:p w14:paraId="03436099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lastRenderedPageBreak/>
        <w:t xml:space="preserve">La participation au Summit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gratuite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constitue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complément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stratégique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la participation au salon :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scène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contenu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où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les marques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peuvent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démontrer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pertinence dans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d’actualité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surchauffe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l’acoustique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la digitalisation et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durabilité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4ADD91D7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 Summit se compose de trois volets :</w:t>
      </w:r>
    </w:p>
    <w:p w14:paraId="3130D128" w14:textId="77777777" w:rsidR="00E23A7A" w:rsidRPr="00E23A7A" w:rsidRDefault="00E23A7A" w:rsidP="00E23A7A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PolyclosePreviews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Dans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sessions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dynamiques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obtiennent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aperçu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rapide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concis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dernières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innovations du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secteur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Les nouveaux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produits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technologies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présentés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par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hôte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avec des contributions de divers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En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seulement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30 minutes,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reçoivent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concentré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d’inspiration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qui anime le salon.</w:t>
      </w:r>
    </w:p>
    <w:p w14:paraId="38D4B32A" w14:textId="77777777" w:rsidR="00E23A7A" w:rsidRPr="00E23A7A" w:rsidRDefault="00E23A7A" w:rsidP="00E23A7A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PolycloseLabs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Axées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sur des applications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concrètes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des solutions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commerciales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Lors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sessions interactives,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souvent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collaboration –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produits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autour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d’un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thème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spécifique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Par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exemple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la protection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clé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climat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intérieur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dans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l’enveloppe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bâtiment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la digitalisation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intégrée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Labs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allient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contenu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pertinent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potentiel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commercial, tout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favorisant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contact direct avec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intéressés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52EA1E9C" w14:textId="77777777" w:rsidR="00E23A7A" w:rsidRPr="00E23A7A" w:rsidRDefault="00E23A7A" w:rsidP="00E23A7A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PolycloseSessions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Des tables rondes et discussions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approfondies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avec des experts sur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grandes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tendances,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réglementations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les visions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d’avenir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dans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secteur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Sessions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offrent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l’espace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réflexion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l’analyse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les perspectives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stratégiques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avec des contributions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d’acteurs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marché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spécialistes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externes.</w:t>
      </w:r>
    </w:p>
    <w:p w14:paraId="7AA52407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crée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visibilité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positionnement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supplémentaires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qui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proposent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solutions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innovantes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vision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claire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Il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constitue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enrichissement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précieux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stand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renforce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profil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contenu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salon.</w:t>
      </w:r>
    </w:p>
    <w:p w14:paraId="2C642D2F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International, riche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contenu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inspirant</w:t>
      </w:r>
      <w:proofErr w:type="spellEnd"/>
    </w:p>
    <w:p w14:paraId="1A263BAB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Depuis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sa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première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édition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1991, Polyclose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devenu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lieu de rencontre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incontournable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plus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trente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pays. Le salon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rassemble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fabricants,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fournisseurs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systèmes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concepteurs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installateurs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prescripteurs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dans un cadre stimulant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où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technologie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pratique se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renforcent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mutuellement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La forte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représentation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venant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Pays-Bas,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d’Allemagne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d’Italie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 France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souligne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caractère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européen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l’événement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47CBCF8F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Notez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bien : 14, 15 et 16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janvier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2026 – Flanders Expo Gand</w:t>
      </w:r>
    </w:p>
    <w:p w14:paraId="70E682E1" w14:textId="77777777" w:rsidR="00E23A7A" w:rsidRPr="00E23A7A" w:rsidRDefault="00E23A7A" w:rsidP="00E23A7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organisateurs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attendent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nouveau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forte affluence.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L’intérêt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internationaux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grand, et le programme du </w:t>
      </w: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Summit</w:t>
      </w:r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suscite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déjà beaucoup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d’enthousiasme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La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combinaison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d’un salon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complet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de sessions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thématiques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fait un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rendez-vous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incontournable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tous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acteurs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monde de la technique des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fenêtres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portes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façades, protections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accès</w:t>
      </w:r>
      <w:proofErr w:type="spellEnd"/>
      <w:r w:rsidRPr="00E23A7A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7FB121D5" w14:textId="77777777" w:rsidR="00A73548" w:rsidRDefault="00E23A7A" w:rsidP="00A73548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  <w:r w:rsidRPr="00A73548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Plus </w:t>
      </w:r>
      <w:proofErr w:type="spellStart"/>
      <w:r w:rsidRPr="00A73548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d’infos</w:t>
      </w:r>
      <w:proofErr w:type="spellEnd"/>
      <w:r w:rsidRPr="00A73548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:</w:t>
      </w:r>
      <w:r w:rsidRPr="00A73548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hyperlink r:id="rId5" w:tgtFrame="_new" w:history="1">
        <w:r w:rsidRPr="00A73548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val="en-GB" w:eastAsia="nl-BE"/>
            <w14:ligatures w14:val="none"/>
          </w:rPr>
          <w:t>www.polyclose.be</w:t>
        </w:r>
      </w:hyperlink>
      <w:r w:rsidRPr="00A73548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info@polyclose.be</w:t>
      </w:r>
      <w:r w:rsidRPr="00A73548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</w:r>
    </w:p>
    <w:p w14:paraId="4CC04CA1" w14:textId="7E2F8292" w:rsidR="00A73548" w:rsidRPr="00A73548" w:rsidRDefault="00A73548" w:rsidP="00A73548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-----</w:t>
      </w:r>
    </w:p>
    <w:p w14:paraId="4A78FCE1" w14:textId="77777777" w:rsidR="00A73548" w:rsidRDefault="00A73548" w:rsidP="00A73548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</w:p>
    <w:p w14:paraId="5637DB16" w14:textId="496BDFE4" w:rsidR="00E23A7A" w:rsidRPr="00E23A7A" w:rsidRDefault="00E23A7A" w:rsidP="00A73548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Contact </w:t>
      </w:r>
      <w:proofErr w:type="spellStart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presse</w:t>
      </w:r>
      <w:proofErr w:type="spellEnd"/>
      <w:r w:rsidRPr="00E23A7A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:</w:t>
      </w:r>
      <w:r w:rsidRPr="00E23A7A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Eva Vanhoorne – press@polyclose.be</w:t>
      </w:r>
    </w:p>
    <w:p w14:paraId="07FECC49" w14:textId="663AFAFA" w:rsidR="007F724D" w:rsidRPr="00BC33B1" w:rsidRDefault="00A73548" w:rsidP="00A73548">
      <w:pPr>
        <w:spacing w:after="0" w:line="240" w:lineRule="auto"/>
        <w:rPr>
          <w:rFonts w:ascii="Roboto" w:hAnsi="Roboto"/>
          <w:sz w:val="22"/>
          <w:szCs w:val="22"/>
        </w:rPr>
      </w:pPr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Matériel </w:t>
      </w:r>
      <w:proofErr w:type="spellStart"/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visuel</w:t>
      </w:r>
      <w:proofErr w:type="spellEnd"/>
      <w:r w:rsidRPr="00930B0C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</w:t>
      </w:r>
      <w:hyperlink r:id="rId6" w:history="1">
        <w:r w:rsidRPr="00930B0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https://polyclose.be/fr/presse-illustrations</w:t>
        </w:r>
      </w:hyperlink>
    </w:p>
    <w:sectPr w:rsidR="007F724D" w:rsidRPr="00BC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12E01"/>
    <w:multiLevelType w:val="multilevel"/>
    <w:tmpl w:val="3D8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0B94"/>
    <w:multiLevelType w:val="multilevel"/>
    <w:tmpl w:val="B5DC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41754"/>
    <w:multiLevelType w:val="multilevel"/>
    <w:tmpl w:val="3AF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25F86"/>
    <w:multiLevelType w:val="multilevel"/>
    <w:tmpl w:val="AB2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89578">
    <w:abstractNumId w:val="2"/>
  </w:num>
  <w:num w:numId="2" w16cid:durableId="1933468528">
    <w:abstractNumId w:val="1"/>
  </w:num>
  <w:num w:numId="3" w16cid:durableId="1514301209">
    <w:abstractNumId w:val="3"/>
  </w:num>
  <w:num w:numId="4" w16cid:durableId="203491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D"/>
    <w:rsid w:val="002A09DE"/>
    <w:rsid w:val="006F65F0"/>
    <w:rsid w:val="007F724D"/>
    <w:rsid w:val="00A126B5"/>
    <w:rsid w:val="00A73548"/>
    <w:rsid w:val="00B0330C"/>
    <w:rsid w:val="00BC33B1"/>
    <w:rsid w:val="00E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FB5"/>
  <w15:chartTrackingRefBased/>
  <w15:docId w15:val="{3A05B54B-AE56-4B1E-BC8E-1F3C30A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72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72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72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72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72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72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72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72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72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72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7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735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ose.be/fr/presse-illustrations" TargetMode="External"/><Relationship Id="rId5" Type="http://schemas.openxmlformats.org/officeDocument/2006/relationships/hyperlink" Target="http://www.polyclos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3</cp:revision>
  <dcterms:created xsi:type="dcterms:W3CDTF">2025-04-01T14:28:00Z</dcterms:created>
  <dcterms:modified xsi:type="dcterms:W3CDTF">2025-04-02T08:06:00Z</dcterms:modified>
</cp:coreProperties>
</file>